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>
        <w:trPr/>
        <w:tblPrEx/>
        <w:tc>
          <w:tcPr>
            <w:tcW w:w="524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Глава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Майскогорского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</w:p>
          <w:p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Школьная, 11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</w:p>
        </w:tc>
        <w:tc>
          <w:tcPr>
            <w:tcW w:w="510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Майская Горка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Трудовой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поселогы,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Мэктэп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урамы, 11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</w:p>
        </w:tc>
      </w:tr>
      <w:tr>
        <w:trPr>
          <w:trHeight w:val="333"/>
        </w:trPr>
        <w:tblPrEx/>
        <w:tc>
          <w:tcPr>
            <w:tcW w:w="10348" w:type="dxa"/>
            <w:gridSpan w:val="2"/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33-57-17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Mayskogorsko.sp@tatar.ru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majskogorskoe-sp.ru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  <w:rPr>
          <w:lang w:val="tt-RU"/>
        </w:rPr>
      </w:pPr>
      <w:r>
        <w:rPr>
          <w:lang w:val="tt-RU"/>
        </w:rPr>
      </w:r>
      <w:r>
        <w:rPr>
          <w:lang w:val="tt-RU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КАРАР</w:t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  <w:r>
        <w:rPr>
          <w:rFonts w:ascii="Arial" w:hAnsi="Arial" w:cs="Arial"/>
          <w:b/>
          <w:sz w:val="24"/>
          <w:szCs w:val="24"/>
          <w:lang w:val="tt-RU"/>
        </w:rPr>
      </w:r>
      <w:r>
        <w:rPr>
          <w:rFonts w:ascii="Arial" w:hAnsi="Arial" w:cs="Arial"/>
          <w:b/>
          <w:sz w:val="24"/>
          <w:szCs w:val="24"/>
          <w:lang w:val="tt-RU"/>
        </w:rPr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</w:r>
      <w:r>
        <w:rPr>
          <w:rFonts w:ascii="Arial" w:hAnsi="Arial" w:cs="Arial"/>
          <w:sz w:val="24"/>
          <w:szCs w:val="24"/>
          <w:lang w:val="tt-RU"/>
        </w:rPr>
      </w:r>
    </w:p>
    <w:p>
      <w:pPr>
        <w:tabs>
          <w:tab w:val="left" w:pos="5245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tt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от 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11.11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.20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 г.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                                      № 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</w:r>
    </w:p>
    <w:p>
      <w:pPr>
        <w:tabs>
          <w:tab w:val="left" w:pos="5245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tt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</w:r>
    </w:p>
    <w:p>
      <w:pPr>
        <w:tabs>
          <w:tab w:val="left" w:pos="5245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tt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</w:r>
    </w:p>
    <w:p>
      <w:pPr>
        <w:spacing w:after="0" w:line="240" w:lineRule="auto"/>
        <w:ind w:right="510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О назначении схода граждан в  населенном пункте 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Трудовой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Майскогорского сельского поселения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Нижнекамского муниципального район 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right="510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Республики Татарстан по вопросу введения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и использования средств самообложения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граждан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lang w:eastAsia="en-US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В соответствии со ст. 25.1, 56 Ф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Майскогорское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Майскогорского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сельского  поселения,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постановил: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numPr>
          <w:numId w:val="11"/>
          <w:ilvl w:val="0"/>
        </w:numPr>
        <w:spacing w:after="0" w:line="240" w:lineRule="auto"/>
        <w:ind w:left="0" w:firstLine="426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Назначить на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22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ноября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20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2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4 года на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1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6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.00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часов, 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в актовом зале Дома культуры поселка Трудовой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, сход граждан по вопросу введения самообложения в  населенном пункте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Трудовой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Майскогорского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Майскогорского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сельского поселения.</w:t>
      </w:r>
      <w:r>
        <w:rPr>
          <w:rFonts w:ascii="Tinos" w:hAnsi="Tinos" w:cs="Tinos"/>
          <w:sz w:val="28"/>
          <w:szCs w:val="28"/>
        </w:rPr>
      </w:r>
    </w:p>
    <w:p>
      <w:pPr>
        <w:numPr>
          <w:numId w:val="11"/>
          <w:ilvl w:val="0"/>
        </w:numPr>
        <w:spacing w:after="0" w:line="240" w:lineRule="auto"/>
        <w:ind w:left="0"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Утвердить вопрос, выносимый на сход граждан: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«Согласны ли вы на введение самообложения в 20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2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5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году в сумме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15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00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Трудовой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Майскогорского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сельского поселения Нижнекамского муниципального района, </w:t>
      </w:r>
      <w:r>
        <w:rPr>
          <w:rFonts w:ascii="Tinos" w:hAnsi="Tinos" w:eastAsia="Tinos" w:cs="Tinos"/>
          <w:color w:val="000000"/>
          <w:sz w:val="28"/>
          <w:szCs w:val="28"/>
          <w:lang w:eastAsia="en-US"/>
        </w:rPr>
        <w:t xml:space="preserve">за исключением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nos" w:hAnsi="Tinos" w:eastAsia="Tinos" w:cs="Tinos"/>
          <w:color w:val="000000"/>
          <w:sz w:val="28"/>
          <w:szCs w:val="28"/>
          <w:lang w:eastAsia="en-US"/>
        </w:rPr>
        <w:t xml:space="preserve">,</w:t>
      </w:r>
      <w:r>
        <w:rPr>
          <w:rFonts w:ascii="Tinos" w:hAnsi="Tinos" w:eastAsia="Tinos" w:cs="Tinos"/>
          <w:color w:val="000000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lang w:eastAsia="en-US"/>
        </w:rPr>
        <w:t xml:space="preserve">а для </w:t>
      </w:r>
      <w:r>
        <w:rPr>
          <w:rFonts w:ascii="Tinos" w:hAnsi="Tinos" w:eastAsia="Tinos" w:cs="Tinos"/>
          <w:color w:val="000000"/>
          <w:sz w:val="28"/>
          <w:szCs w:val="28"/>
          <w:lang w:eastAsia="en-US"/>
        </w:rPr>
        <w:t xml:space="preserve">инвалидов 2 группы, пенсионеров старше 80 лет и многодетных семей размер платежей составит 50 (пятьдесят) процентов от суммы, установленной в решении схода граждан</w:t>
      </w:r>
      <w:r>
        <w:rPr>
          <w:rFonts w:ascii="Tinos" w:hAnsi="Tinos" w:eastAsia="Tinos" w:cs="Tinos"/>
          <w:color w:val="000000"/>
          <w:sz w:val="28"/>
          <w:szCs w:val="28"/>
          <w:lang w:eastAsia="en-US"/>
        </w:rPr>
        <w:t xml:space="preserve">.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Направить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полученны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е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средств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а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на решение вопросов местного значения по выполнению следующих работ: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  <w:r>
        <w:rPr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sz w:val="28"/>
          <w:szCs w:val="28"/>
        </w:rPr>
        <w:t xml:space="preserve">устройство, ремонт, содержание автомобильных дорог общего пользования местного значения в границах населенного пункта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ямочный ремонт дорог по улицам  Домостроителей и Пролетарская (приобретение и доставка материала (щебня, гравия, асфальтобетона или асфальтобетонной смеси)</w:t>
      </w:r>
      <w:r>
        <w:rPr>
          <w:rFonts w:ascii="Tinos" w:hAnsi="Tinos" w:eastAsia="Tinos" w:cs="Tinos"/>
          <w:sz w:val="28"/>
          <w:szCs w:val="28"/>
        </w:rPr>
        <w:t xml:space="preserve">)»</w:t>
      </w: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left="360" w:firstLine="0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  <w:r>
        <w:rPr>
          <w:rFonts w:ascii="Tinos" w:hAnsi="Tinos" w:eastAsia="Tinos" w:cs="Tinos"/>
          <w:sz w:val="28"/>
          <w:szCs w:val="28"/>
          <w:highlight w:val="none"/>
          <w:lang w:eastAsia="en-US"/>
        </w:rPr>
      </w:r>
    </w:p>
    <w:p>
      <w:pPr>
        <w:widowControl w:val="off"/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«</w:t>
      </w:r>
      <w:r>
        <w:rPr>
          <w:rFonts w:ascii="Tinos" w:hAnsi="Tinos" w:eastAsia="Tinos" w:cs="Tinos"/>
          <w:sz w:val="28"/>
          <w:szCs w:val="28"/>
        </w:rPr>
        <w:t xml:space="preserve">ДА»                                                      «НЕТ»</w:t>
      </w:r>
      <w:r>
        <w:rPr>
          <w:rFonts w:ascii="Tinos" w:hAnsi="Tinos" w:cs="Tinos"/>
          <w:sz w:val="28"/>
          <w:szCs w:val="28"/>
        </w:rPr>
      </w:r>
    </w:p>
    <w:p>
      <w:pPr>
        <w:widowControl w:val="off"/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 </w:t>
      </w:r>
      <w:r>
        <w:rPr>
          <w:rFonts w:ascii="Tinos" w:hAnsi="Tinos" w:eastAsia="Tinos" w:cs="Tinos"/>
          <w:sz w:val="28"/>
          <w:szCs w:val="28"/>
        </w:rPr>
        <w:t xml:space="preserve">Опубликовать настоящее постановление в порядке, определенном Уставом муниципального образования «</w:t>
      </w:r>
      <w:r>
        <w:rPr>
          <w:rFonts w:ascii="Tinos" w:hAnsi="Tinos" w:eastAsia="Tinos" w:cs="Tinos"/>
          <w:sz w:val="28"/>
          <w:szCs w:val="28"/>
        </w:rPr>
        <w:t xml:space="preserve">Майскогорское</w:t>
      </w:r>
      <w:r>
        <w:rPr>
          <w:rFonts w:ascii="Tinos" w:hAnsi="Tinos" w:eastAsia="Tinos" w:cs="Tinos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>
        <w:rPr>
          <w:rFonts w:ascii="Tinos" w:hAnsi="Tinos" w:eastAsia="Tinos" w:cs="Tinos"/>
          <w:sz w:val="28"/>
          <w:szCs w:val="28"/>
        </w:rPr>
        <w:t xml:space="preserve">Майскогорского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4. Настоящее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постановление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вступает в силу со дня его опубликования.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Глава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                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tt-RU" w:eastAsia="en-US"/>
        </w:rPr>
      </w:pPr>
      <w:r>
        <w:rPr>
          <w:rFonts w:ascii="Tinos" w:hAnsi="Tinos" w:eastAsia="Tinos" w:cs="Tinos"/>
          <w:sz w:val="28"/>
          <w:szCs w:val="28"/>
          <w:lang w:eastAsia="en-US"/>
        </w:rPr>
        <w:t xml:space="preserve">Майскогорского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сельского поселения            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                                       </w:t>
      </w:r>
      <w:r>
        <w:rPr>
          <w:rFonts w:ascii="Tinos" w:hAnsi="Tinos" w:eastAsia="Tinos" w:cs="Tinos"/>
          <w:sz w:val="28"/>
          <w:szCs w:val="28"/>
          <w:lang w:eastAsia="en-US"/>
        </w:rPr>
        <w:t xml:space="preserve">  </w:t>
      </w:r>
      <w:r>
        <w:rPr>
          <w:rFonts w:ascii="Tinos" w:hAnsi="Tinos" w:eastAsia="Tinos" w:cs="Tinos"/>
          <w:sz w:val="28"/>
          <w:szCs w:val="28"/>
          <w:lang w:val="tt-RU" w:eastAsia="en-US"/>
        </w:rPr>
        <w:t xml:space="preserve">А.П. Морозов</w:t>
      </w:r>
      <w:r>
        <w:rPr>
          <w:rFonts w:ascii="Times New Roman" w:hAnsi="Times New Roman" w:eastAsia="Calibri" w:cs="Times New Roman"/>
          <w:sz w:val="28"/>
          <w:szCs w:val="28"/>
          <w:lang w:val="tt-RU" w:eastAsia="en-US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tabs>
          <w:tab w:val="left" w:pos="5245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426"/>
        <w:jc w:val="both"/>
        <w:rPr>
          <w:rFonts w:ascii="Calibri" w:hAnsi="Calibri" w:eastAsia="Calibri" w:cs="Times New Roman"/>
          <w:sz w:val="28"/>
          <w:szCs w:val="28"/>
          <w:lang w:eastAsia="en-US"/>
        </w:rPr>
      </w:pPr>
      <w:r>
        <w:rPr>
          <w:rFonts w:ascii="Calibri" w:hAnsi="Calibri" w:eastAsia="Calibri" w:cs="Times New Roman"/>
          <w:sz w:val="28"/>
          <w:szCs w:val="28"/>
          <w:lang w:eastAsia="en-US"/>
        </w:rPr>
      </w:r>
      <w:r>
        <w:rPr>
          <w:rFonts w:ascii="Calibri" w:hAnsi="Calibri" w:eastAsia="Calibri" w:cs="Times New Roman"/>
          <w:sz w:val="28"/>
          <w:szCs w:val="28"/>
          <w:lang w:eastAsia="en-US"/>
        </w:rPr>
      </w:r>
    </w:p>
    <w:p>
      <w:pPr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</w:r>
      <w:r>
        <w:rPr>
          <w:rFonts w:ascii="Calibri" w:hAnsi="Calibri" w:eastAsia="Calibri" w:cs="Times New Roman"/>
          <w:lang w:eastAsia="en-US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1134" w:right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left="1134" w:right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left="1134" w:right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33" w:leader="none"/>
        </w:tabs>
        <w:ind w:left="1233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8" w:leader="none"/>
        </w:tabs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8" w:leader="none"/>
        </w:tabs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8" w:leader="none"/>
        </w:tabs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8" w:leader="none"/>
        </w:tabs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8" w:leader="none"/>
        </w:tabs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8" w:leader="none"/>
        </w:tabs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8" w:leader="none"/>
        </w:tabs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8" w:leader="none"/>
        </w:tabs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53" w:hanging="852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87"/>
    <w:uiPriority w:val="99"/>
  </w:style>
  <w:style w:type="character" w:styleId="45">
    <w:name w:val="Footer Char"/>
    <w:basedOn w:val="679"/>
    <w:link w:val="689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9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78"/>
    <w:next w:val="678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78"/>
    <w:next w:val="678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78"/>
    <w:next w:val="678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78"/>
    <w:next w:val="678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78"/>
    <w:next w:val="678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78"/>
    <w:next w:val="678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78"/>
    <w:next w:val="678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78"/>
    <w:next w:val="678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>
    <w:name w:val="Hyperlink"/>
    <w:basedOn w:val="679"/>
    <w:uiPriority w:val="99"/>
    <w:unhideWhenUsed/>
    <w:rPr>
      <w:color w:val="0563c1" w:themeColor="hyperlink"/>
      <w:u w:val="single"/>
    </w:rPr>
  </w:style>
  <w:style w:type="paragraph" w:styleId="683">
    <w:name w:val="List Paragraph"/>
    <w:basedOn w:val="678"/>
    <w:uiPriority w:val="34"/>
    <w:qFormat/>
    <w:pPr>
      <w:ind w:left="720"/>
      <w:contextualSpacing/>
    </w:pPr>
  </w:style>
  <w:style w:type="paragraph" w:styleId="684" w:customStyle="1">
    <w:name w:val="Знак Знак4"/>
    <w:basedOn w:val="678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685">
    <w:name w:val="Balloon Text"/>
    <w:basedOn w:val="678"/>
    <w:link w:val="6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9"/>
    <w:link w:val="685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687">
    <w:name w:val="Header"/>
    <w:basedOn w:val="678"/>
    <w:link w:val="688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88" w:customStyle="1">
    <w:name w:val="Верхний колонтитул Знак"/>
    <w:basedOn w:val="679"/>
    <w:link w:val="687"/>
    <w:uiPriority w:val="99"/>
    <w:semiHidden/>
    <w:rPr>
      <w:rFonts w:eastAsiaTheme="minorEastAsia"/>
      <w:lang w:eastAsia="ru-RU"/>
    </w:rPr>
  </w:style>
  <w:style w:type="paragraph" w:styleId="689">
    <w:name w:val="Footer"/>
    <w:basedOn w:val="678"/>
    <w:link w:val="69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90" w:customStyle="1">
    <w:name w:val="Нижний колонтитул Знак"/>
    <w:basedOn w:val="679"/>
    <w:link w:val="689"/>
    <w:uiPriority w:val="99"/>
    <w:semiHidden/>
    <w:rPr>
      <w:rFonts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2023-11-16T09:58:00Z</dcterms:created>
  <dcterms:modified xsi:type="dcterms:W3CDTF">2024-11-12T11:48:32Z</dcterms:modified>
</cp:coreProperties>
</file>